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412" w:rsidRPr="00811685" w:rsidRDefault="002B4412" w:rsidP="002B4412">
      <w:pPr>
        <w:spacing w:line="312" w:lineRule="auto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Supplementary</w:t>
      </w:r>
      <w:r w:rsidRPr="00811685">
        <w:rPr>
          <w:rFonts w:ascii="Arial" w:hAnsi="Arial" w:cs="Arial"/>
          <w:b/>
          <w:sz w:val="32"/>
          <w:szCs w:val="32"/>
        </w:rPr>
        <w:t xml:space="preserve"> Information Legends</w:t>
      </w:r>
    </w:p>
    <w:p w:rsidR="002B4412" w:rsidRDefault="002B4412" w:rsidP="002B4412">
      <w:pPr>
        <w:rPr>
          <w:rFonts w:ascii="Arial" w:hAnsi="Arial" w:cs="Arial"/>
        </w:rPr>
      </w:pPr>
    </w:p>
    <w:p w:rsidR="002B4412" w:rsidRDefault="002B4412" w:rsidP="002B4412">
      <w:pPr>
        <w:jc w:val="center"/>
        <w:rPr>
          <w:rFonts w:ascii="Arial" w:hAnsi="Arial" w:cs="Arial"/>
        </w:rPr>
      </w:pPr>
    </w:p>
    <w:p w:rsidR="002B4412" w:rsidRPr="001D66BE" w:rsidRDefault="002B4412" w:rsidP="002B441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Supplementary </w:t>
      </w:r>
      <w:r w:rsidRPr="001D66BE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1</w:t>
      </w:r>
      <w:r w:rsidRPr="001D66BE">
        <w:rPr>
          <w:rFonts w:ascii="Arial" w:hAnsi="Arial" w:cs="Arial"/>
          <w:b/>
        </w:rPr>
        <w:t>:</w:t>
      </w:r>
      <w:r w:rsidRPr="001D66BE">
        <w:rPr>
          <w:rFonts w:ascii="Arial" w:hAnsi="Arial" w:cs="Arial"/>
        </w:rPr>
        <w:t xml:space="preserve"> Loss of</w:t>
      </w:r>
      <w:r>
        <w:rPr>
          <w:rFonts w:ascii="Arial" w:hAnsi="Arial" w:cs="Arial"/>
        </w:rPr>
        <w:t xml:space="preserve"> </w:t>
      </w:r>
      <w:r w:rsidRPr="00407948">
        <w:rPr>
          <w:rFonts w:ascii="Arial" w:hAnsi="Arial" w:cs="Arial"/>
          <w:i/>
        </w:rPr>
        <w:t>SLC27A5</w:t>
      </w:r>
      <w:r>
        <w:rPr>
          <w:rFonts w:ascii="Arial" w:hAnsi="Arial" w:cs="Arial"/>
        </w:rPr>
        <w:t xml:space="preserve"> in the cape golden mole. </w:t>
      </w:r>
    </w:p>
    <w:p w:rsidR="002B4412" w:rsidRPr="008452B1" w:rsidRDefault="002B4412" w:rsidP="002B441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Despite the fact that the coding </w:t>
      </w:r>
      <w:proofErr w:type="spellStart"/>
      <w:r>
        <w:rPr>
          <w:rFonts w:ascii="Arial" w:hAnsi="Arial" w:cs="Arial"/>
        </w:rPr>
        <w:t>exons</w:t>
      </w:r>
      <w:proofErr w:type="spellEnd"/>
      <w:r>
        <w:rPr>
          <w:rFonts w:ascii="Arial" w:hAnsi="Arial" w:cs="Arial"/>
        </w:rPr>
        <w:t xml:space="preserve"> 4 and 5 overlap an assembly gap (grey) and thus are not present in the cap golden mole genome, other </w:t>
      </w:r>
      <w:proofErr w:type="spellStart"/>
      <w:r>
        <w:rPr>
          <w:rFonts w:ascii="Arial" w:hAnsi="Arial" w:cs="Arial"/>
        </w:rPr>
        <w:t>exons</w:t>
      </w:r>
      <w:proofErr w:type="spellEnd"/>
      <w:r>
        <w:rPr>
          <w:rFonts w:ascii="Arial" w:hAnsi="Arial" w:cs="Arial"/>
        </w:rPr>
        <w:t xml:space="preserve"> exhibit a number of gene-inactivating mutations, suggesting that </w:t>
      </w:r>
      <w:r w:rsidRPr="00407948">
        <w:rPr>
          <w:rFonts w:ascii="Arial" w:hAnsi="Arial" w:cs="Arial"/>
          <w:i/>
        </w:rPr>
        <w:t>SLC27A5</w:t>
      </w:r>
      <w:r w:rsidRPr="00407948">
        <w:rPr>
          <w:rFonts w:ascii="Arial" w:hAnsi="Arial" w:cs="Arial"/>
        </w:rPr>
        <w:t xml:space="preserve"> is lost in this species.</w:t>
      </w:r>
      <w:r>
        <w:rPr>
          <w:rFonts w:ascii="Arial" w:hAnsi="Arial" w:cs="Arial"/>
        </w:rPr>
        <w:t xml:space="preserve"> Yellow or grey boxes represent </w:t>
      </w:r>
      <w:r w:rsidRPr="001D66BE">
        <w:rPr>
          <w:rFonts w:ascii="Arial" w:hAnsi="Arial" w:cs="Arial"/>
        </w:rPr>
        <w:t xml:space="preserve">coding </w:t>
      </w:r>
      <w:proofErr w:type="spellStart"/>
      <w:r w:rsidRPr="001D66BE">
        <w:rPr>
          <w:rFonts w:ascii="Arial" w:hAnsi="Arial" w:cs="Arial"/>
        </w:rPr>
        <w:t>exon</w:t>
      </w:r>
      <w:r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. </w:t>
      </w:r>
      <w:r w:rsidRPr="001D66BE">
        <w:rPr>
          <w:rFonts w:ascii="Arial" w:hAnsi="Arial" w:cs="Arial"/>
        </w:rPr>
        <w:t xml:space="preserve">Stop </w:t>
      </w:r>
      <w:proofErr w:type="spellStart"/>
      <w:r w:rsidRPr="001D66BE">
        <w:rPr>
          <w:rFonts w:ascii="Arial" w:hAnsi="Arial" w:cs="Arial"/>
        </w:rPr>
        <w:t>codon</w:t>
      </w:r>
      <w:proofErr w:type="spellEnd"/>
      <w:r w:rsidRPr="001D66BE">
        <w:rPr>
          <w:rFonts w:ascii="Arial" w:hAnsi="Arial" w:cs="Arial"/>
        </w:rPr>
        <w:t xml:space="preserve"> mutations are indicated, -</w:t>
      </w:r>
      <w:r w:rsidRPr="001D66BE">
        <w:rPr>
          <w:rFonts w:ascii="Arial" w:hAnsi="Arial" w:cs="Arial"/>
          <w:i/>
        </w:rPr>
        <w:t>n</w:t>
      </w:r>
      <w:r w:rsidRPr="001D66BE">
        <w:rPr>
          <w:rFonts w:ascii="Arial" w:hAnsi="Arial" w:cs="Arial"/>
        </w:rPr>
        <w:t xml:space="preserve"> refers to a deletion of </w:t>
      </w:r>
      <w:r w:rsidRPr="001D66BE">
        <w:rPr>
          <w:rFonts w:ascii="Arial" w:hAnsi="Arial" w:cs="Arial"/>
          <w:i/>
        </w:rPr>
        <w:t>n</w:t>
      </w:r>
      <w:r w:rsidRPr="001D66BE">
        <w:rPr>
          <w:rFonts w:ascii="Arial" w:hAnsi="Arial" w:cs="Arial"/>
        </w:rPr>
        <w:t xml:space="preserve"> </w:t>
      </w:r>
      <w:proofErr w:type="spellStart"/>
      <w:r w:rsidRPr="001D66BE">
        <w:rPr>
          <w:rFonts w:ascii="Arial" w:hAnsi="Arial" w:cs="Arial"/>
        </w:rPr>
        <w:t>bp</w:t>
      </w:r>
      <w:proofErr w:type="spellEnd"/>
      <w:r>
        <w:rPr>
          <w:rFonts w:ascii="Arial" w:hAnsi="Arial" w:cs="Arial"/>
        </w:rPr>
        <w:t>, +</w:t>
      </w:r>
      <w:r w:rsidRPr="001D66BE">
        <w:rPr>
          <w:rFonts w:ascii="Arial" w:hAnsi="Arial" w:cs="Arial"/>
          <w:i/>
        </w:rPr>
        <w:t>n</w:t>
      </w:r>
      <w:r w:rsidRPr="001D66BE">
        <w:rPr>
          <w:rFonts w:ascii="Arial" w:hAnsi="Arial" w:cs="Arial"/>
        </w:rPr>
        <w:t xml:space="preserve"> refers to 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frameshifting</w:t>
      </w:r>
      <w:proofErr w:type="spellEnd"/>
      <w:r>
        <w:rPr>
          <w:rFonts w:ascii="Arial" w:hAnsi="Arial" w:cs="Arial"/>
        </w:rPr>
        <w:t xml:space="preserve"> insertion </w:t>
      </w:r>
      <w:r w:rsidRPr="001D66BE">
        <w:rPr>
          <w:rFonts w:ascii="Arial" w:hAnsi="Arial" w:cs="Arial"/>
        </w:rPr>
        <w:t xml:space="preserve">of </w:t>
      </w:r>
      <w:r w:rsidRPr="001D66BE">
        <w:rPr>
          <w:rFonts w:ascii="Arial" w:hAnsi="Arial" w:cs="Arial"/>
          <w:i/>
        </w:rPr>
        <w:t>n</w:t>
      </w:r>
      <w:r w:rsidRPr="001D66BE">
        <w:rPr>
          <w:rFonts w:ascii="Arial" w:hAnsi="Arial" w:cs="Arial"/>
        </w:rPr>
        <w:t xml:space="preserve"> </w:t>
      </w:r>
      <w:proofErr w:type="spellStart"/>
      <w:r w:rsidRPr="001D66BE">
        <w:rPr>
          <w:rFonts w:ascii="Arial" w:hAnsi="Arial" w:cs="Arial"/>
        </w:rPr>
        <w:t>bp</w:t>
      </w:r>
      <w:proofErr w:type="spellEnd"/>
      <w:r>
        <w:rPr>
          <w:rFonts w:ascii="Arial" w:hAnsi="Arial" w:cs="Arial"/>
        </w:rPr>
        <w:t xml:space="preserve">. To the best of our knowledge, the bile composition of the </w:t>
      </w:r>
      <w:r w:rsidRPr="008452B1">
        <w:rPr>
          <w:rFonts w:ascii="Arial" w:hAnsi="Arial" w:cs="Arial"/>
        </w:rPr>
        <w:t xml:space="preserve">cape golden mole has not been characterized </w:t>
      </w:r>
      <w:r>
        <w:rPr>
          <w:rFonts w:ascii="Arial" w:hAnsi="Arial" w:cs="Arial"/>
        </w:rPr>
        <w:t>in previous studies</w:t>
      </w:r>
      <w:r w:rsidRPr="008452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>
          <w:fldData xml:space="preserve">PEVuZE5vdGU+PENpdGU+PEF1dGhvcj5IYWdleTwvQXV0aG9yPjxZZWFyPjIwMTA8L1llYXI+PFJl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</w:fldData>
        </w:fldChar>
      </w:r>
      <w:r>
        <w:rPr>
          <w:rFonts w:ascii="Arial" w:hAnsi="Arial" w:cs="Arial"/>
        </w:rPr>
        <w:instrText xml:space="preserve"> ADDIN EN.CITE </w:instrText>
      </w:r>
      <w:r>
        <w:rPr>
          <w:rFonts w:ascii="Arial" w:hAnsi="Arial" w:cs="Arial"/>
        </w:rPr>
        <w:fldChar w:fldCharType="begin">
          <w:fldData xml:space="preserve">PEVuZE5vdGU+PENpdGU+PEF1dGhvcj5IYWdleTwvQXV0aG9yPjxZZWFyPjIwMTA8L1llYXI+PFJl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</w:fldData>
        </w:fldChar>
      </w:r>
      <w:r>
        <w:rPr>
          <w:rFonts w:ascii="Arial" w:hAnsi="Arial" w:cs="Arial"/>
        </w:rPr>
        <w:instrText xml:space="preserve"> ADDIN EN.CITE.DATA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(Hagey, et al. 2010b; Hofmann, et al. 2010)</w:t>
      </w:r>
      <w:r>
        <w:rPr>
          <w:rFonts w:ascii="Arial" w:hAnsi="Arial" w:cs="Arial"/>
        </w:rPr>
        <w:fldChar w:fldCharType="end"/>
      </w:r>
      <w:r w:rsidRPr="008452B1">
        <w:rPr>
          <w:rFonts w:ascii="Arial" w:hAnsi="Arial" w:cs="Arial"/>
        </w:rPr>
        <w:t xml:space="preserve">. Thus, the loss of </w:t>
      </w:r>
      <w:r w:rsidRPr="008452B1">
        <w:rPr>
          <w:rFonts w:ascii="Arial" w:hAnsi="Arial" w:cs="Arial"/>
          <w:i/>
        </w:rPr>
        <w:t>SLC27A5</w:t>
      </w:r>
      <w:r w:rsidRPr="008452B1">
        <w:rPr>
          <w:rFonts w:ascii="Arial" w:hAnsi="Arial" w:cs="Arial"/>
        </w:rPr>
        <w:t xml:space="preserve"> makes the cape golden mole an interesting species for future bile</w:t>
      </w:r>
      <w:r>
        <w:rPr>
          <w:rFonts w:ascii="Arial" w:hAnsi="Arial" w:cs="Arial"/>
        </w:rPr>
        <w:t xml:space="preserve"> composition</w:t>
      </w:r>
      <w:r w:rsidRPr="008452B1">
        <w:rPr>
          <w:rFonts w:ascii="Arial" w:hAnsi="Arial" w:cs="Arial"/>
        </w:rPr>
        <w:t xml:space="preserve"> studies. </w:t>
      </w:r>
    </w:p>
    <w:p w:rsidR="002B4412" w:rsidRDefault="002B4412" w:rsidP="002B4412">
      <w:pPr>
        <w:spacing w:before="60" w:line="288" w:lineRule="auto"/>
        <w:rPr>
          <w:rFonts w:ascii="Arial" w:hAnsi="Arial" w:cs="Arial"/>
        </w:rPr>
      </w:pPr>
    </w:p>
    <w:p w:rsidR="002B4412" w:rsidRDefault="002B4412" w:rsidP="002B4412">
      <w:pPr>
        <w:spacing w:before="60" w:line="288" w:lineRule="auto"/>
        <w:rPr>
          <w:rFonts w:ascii="Arial" w:hAnsi="Arial" w:cs="Arial"/>
        </w:rPr>
      </w:pPr>
    </w:p>
    <w:p w:rsidR="002B4412" w:rsidRPr="00811685" w:rsidRDefault="002B4412" w:rsidP="002B4412">
      <w:pPr>
        <w:spacing w:before="60" w:line="288" w:lineRule="auto"/>
        <w:jc w:val="both"/>
        <w:rPr>
          <w:rFonts w:ascii="Arial" w:hAnsi="Arial" w:cs="Arial"/>
        </w:rPr>
      </w:pPr>
      <w:r w:rsidRPr="00811685">
        <w:rPr>
          <w:rFonts w:ascii="Arial" w:hAnsi="Arial" w:cs="Arial"/>
          <w:b/>
        </w:rPr>
        <w:t>Supplementary Table 1:</w:t>
      </w:r>
      <w:r w:rsidRPr="00811685">
        <w:rPr>
          <w:rFonts w:ascii="Arial" w:hAnsi="Arial" w:cs="Arial"/>
        </w:rPr>
        <w:t xml:space="preserve"> Species, genome assemblies and presence of </w:t>
      </w:r>
      <w:proofErr w:type="spellStart"/>
      <w:r w:rsidRPr="00811685">
        <w:rPr>
          <w:rFonts w:ascii="Arial" w:hAnsi="Arial" w:cs="Arial"/>
        </w:rPr>
        <w:t>cholic</w:t>
      </w:r>
      <w:proofErr w:type="spellEnd"/>
      <w:r w:rsidRPr="00811685">
        <w:rPr>
          <w:rFonts w:ascii="Arial" w:hAnsi="Arial" w:cs="Arial"/>
        </w:rPr>
        <w:t>/</w:t>
      </w:r>
      <w:proofErr w:type="spellStart"/>
      <w:r w:rsidRPr="00811685">
        <w:rPr>
          <w:rFonts w:ascii="Arial" w:hAnsi="Arial" w:cs="Arial"/>
        </w:rPr>
        <w:t>chenodeoxycholic</w:t>
      </w:r>
      <w:proofErr w:type="spellEnd"/>
      <w:r w:rsidRPr="00811685">
        <w:rPr>
          <w:rFonts w:ascii="Arial" w:hAnsi="Arial" w:cs="Arial"/>
        </w:rPr>
        <w:t xml:space="preserve"> acid in bile of placental mammals.</w:t>
      </w:r>
    </w:p>
    <w:p w:rsidR="002B4412" w:rsidRPr="00811685" w:rsidRDefault="002B4412" w:rsidP="002B4412">
      <w:pPr>
        <w:spacing w:before="60" w:line="288" w:lineRule="auto"/>
        <w:jc w:val="both"/>
        <w:rPr>
          <w:rFonts w:ascii="Arial" w:hAnsi="Arial" w:cs="Arial"/>
        </w:rPr>
      </w:pPr>
      <w:r w:rsidRPr="00811685">
        <w:rPr>
          <w:rFonts w:ascii="Arial" w:hAnsi="Arial" w:cs="Arial"/>
        </w:rPr>
        <w:t xml:space="preserve">Bile acid data was taken from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ADDIN EN.CITE &lt;EndNote&gt;&lt;Cite&gt;&lt;Author&gt;Hagey&lt;/Author&gt;&lt;Year&gt;2010&lt;/Year&gt;&lt;RecNum&gt;1029&lt;/RecNum&gt;&lt;DisplayText&gt;(Hagey, et al. 2010b)&lt;/DisplayText&gt;&lt;record&gt;&lt;rec-number&gt;1029&lt;/rec-number&gt;&lt;foreign-keys&gt;&lt;key app="EN" db-id="vard9xxa5vtep5epfsu5eptxsr5revvd0x9z" timestamp="1484850434"&gt;1029&lt;/key&gt;&lt;/foreign-keys&gt;&lt;ref-type name="Journal Article"&gt;17&lt;/ref-type&gt;&lt;contributors&gt;&lt;authors&gt;&lt;author&gt;Hagey, L. R.&lt;/author&gt;&lt;author&gt;Vidal, N.&lt;/author&gt;&lt;author&gt;Hofmann, A. F.&lt;/author&gt;&lt;author&gt;Krasowski, M. D.&lt;/author&gt;&lt;/authors&gt;&lt;/contributors&gt;&lt;auth-address&gt;Department of Medicine, University of California - San Diego, La Jolla, CA, USA. lhagey@ucsd.edu&lt;/auth-address&gt;&lt;titles&gt;&lt;title&gt;Evolutionary diversity of bile salts in reptiles and mammals, including analysis of ancient human and extinct giant ground sloth coprolites&lt;/title&gt;&lt;secondary-title&gt;BMC Evol Biol&lt;/secondary-title&gt;&lt;alt-title&gt;BMC evolutionary biology&lt;/alt-title&gt;&lt;/titles&gt;&lt;periodical&gt;&lt;full-title&gt;BMC evolutionary biology&lt;/full-title&gt;&lt;abbr-1&gt;BMC Evol Biol&lt;/abbr-1&gt;&lt;/periodical&gt;&lt;alt-periodical&gt;&lt;full-title&gt;BMC evolutionary biology&lt;/full-title&gt;&lt;abbr-1&gt;BMC Evol Biol&lt;/abbr-1&gt;&lt;/alt-periodical&gt;&lt;pages&gt;133&lt;/pages&gt;&lt;volume&gt;10&lt;/volume&gt;&lt;edition&gt;2010/05/07&lt;/edition&gt;&lt;keywords&gt;&lt;keyword&gt;Animals&lt;/keyword&gt;&lt;keyword&gt;Bile Acids and Salts/analysis/*genetics&lt;/keyword&gt;&lt;keyword&gt;*Evolution, Molecular&lt;/keyword&gt;&lt;keyword&gt;Feces/chemistry&lt;/keyword&gt;&lt;keyword&gt;Fossils&lt;/keyword&gt;&lt;keyword&gt;Genetic Variation&lt;/keyword&gt;&lt;keyword&gt;Humans&lt;/keyword&gt;&lt;keyword&gt;Mammals/*genetics&lt;/keyword&gt;&lt;keyword&gt;Mass Spectrometry&lt;/keyword&gt;&lt;keyword&gt;Paleontology&lt;/keyword&gt;&lt;keyword&gt;Phylogeny&lt;/keyword&gt;&lt;keyword&gt;Reptiles/*genetics&lt;/keyword&gt;&lt;keyword&gt;Sloths/*genetics&lt;/keyword&gt;&lt;/keywords&gt;&lt;dates&gt;&lt;year&gt;2010&lt;/year&gt;&lt;pub-dates&gt;&lt;date&gt;May 06&lt;/date&gt;&lt;/pub-dates&gt;&lt;/dates&gt;&lt;isbn&gt;1471-2148&lt;/isbn&gt;&lt;accession-num&gt;20444292&lt;/accession-num&gt;&lt;urls&gt;&lt;/urls&gt;&lt;custom2&gt;PMC2886068&lt;/custom2&gt;&lt;electronic-resource-num&gt;10.1186/1471-2148-10-133&lt;/electronic-resource-num&gt;&lt;remote-database-provider&gt;NLM&lt;/remote-database-provider&gt;&lt;language&gt;eng&lt;/language&gt;&lt;/record&gt;&lt;/Cite&gt;&lt;/EndNote&gt;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(Hagey, et al. 2010b)</w:t>
      </w:r>
      <w:r>
        <w:rPr>
          <w:rFonts w:ascii="Arial" w:hAnsi="Arial" w:cs="Arial"/>
        </w:rPr>
        <w:fldChar w:fldCharType="end"/>
      </w:r>
      <w:r w:rsidRPr="0081168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11685">
        <w:rPr>
          <w:rFonts w:ascii="Arial" w:hAnsi="Arial" w:cs="Arial"/>
        </w:rPr>
        <w:t xml:space="preserve">Species in red font do not produce </w:t>
      </w:r>
      <w:proofErr w:type="spellStart"/>
      <w:r w:rsidRPr="00811685">
        <w:rPr>
          <w:rFonts w:ascii="Arial" w:hAnsi="Arial" w:cs="Arial"/>
        </w:rPr>
        <w:t>cholic</w:t>
      </w:r>
      <w:proofErr w:type="spellEnd"/>
      <w:r w:rsidRPr="00811685">
        <w:rPr>
          <w:rFonts w:ascii="Arial" w:hAnsi="Arial" w:cs="Arial"/>
        </w:rPr>
        <w:t xml:space="preserve"> acid. </w:t>
      </w:r>
    </w:p>
    <w:p w:rsidR="002B4412" w:rsidRDefault="002B4412" w:rsidP="002B4412">
      <w:pPr>
        <w:spacing w:before="60" w:line="288" w:lineRule="auto"/>
        <w:jc w:val="both"/>
        <w:rPr>
          <w:rFonts w:ascii="Arial" w:hAnsi="Arial" w:cs="Arial"/>
        </w:rPr>
      </w:pPr>
    </w:p>
    <w:p w:rsidR="002B4412" w:rsidRPr="00811685" w:rsidRDefault="002B4412" w:rsidP="002B4412">
      <w:pPr>
        <w:spacing w:before="60" w:line="288" w:lineRule="auto"/>
        <w:jc w:val="both"/>
        <w:rPr>
          <w:rFonts w:ascii="Arial" w:hAnsi="Arial" w:cs="Arial"/>
        </w:rPr>
      </w:pPr>
    </w:p>
    <w:p w:rsidR="002B4412" w:rsidRPr="00811685" w:rsidRDefault="002B4412" w:rsidP="002B4412">
      <w:pPr>
        <w:spacing w:before="60" w:line="288" w:lineRule="auto"/>
        <w:jc w:val="both"/>
        <w:rPr>
          <w:rFonts w:ascii="Arial" w:hAnsi="Arial" w:cs="Arial"/>
        </w:rPr>
      </w:pPr>
      <w:r w:rsidRPr="00811685">
        <w:rPr>
          <w:rFonts w:ascii="Arial" w:hAnsi="Arial" w:cs="Arial"/>
          <w:b/>
        </w:rPr>
        <w:t>Supplementary Table 2:</w:t>
      </w:r>
      <w:r w:rsidRPr="00811685">
        <w:rPr>
          <w:rFonts w:ascii="Arial" w:hAnsi="Arial" w:cs="Arial"/>
        </w:rPr>
        <w:t xml:space="preserve"> Sources of unassembled sequencing reads.</w:t>
      </w:r>
    </w:p>
    <w:p w:rsidR="002B4412" w:rsidRDefault="002B4412" w:rsidP="002B4412">
      <w:pPr>
        <w:spacing w:before="60" w:afterLines="40"/>
        <w:rPr>
          <w:rFonts w:ascii="Arial" w:hAnsi="Arial" w:cs="Arial"/>
        </w:rPr>
      </w:pPr>
    </w:p>
    <w:p w:rsidR="00895B8D" w:rsidRPr="002B4412" w:rsidRDefault="00895B8D" w:rsidP="002B4412"/>
    <w:sectPr w:rsidR="00895B8D" w:rsidRPr="002B4412" w:rsidSect="00895B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5381"/>
    <w:rsid w:val="002B4412"/>
    <w:rsid w:val="00375381"/>
    <w:rsid w:val="0072663E"/>
    <w:rsid w:val="00895B8D"/>
    <w:rsid w:val="00A62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basedOn w:val="Normal"/>
    <w:autoRedefine/>
    <w:qFormat/>
    <w:rsid w:val="00375381"/>
    <w:pPr>
      <w:spacing w:after="100" w:line="360" w:lineRule="auto"/>
      <w:ind w:firstLine="216"/>
      <w:jc w:val="both"/>
    </w:pPr>
    <w:rPr>
      <w:rFonts w:ascii="Arial" w:eastAsiaTheme="minorHAnsi" w:hAnsi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468</Words>
  <Characters>2672</Characters>
  <Application>Microsoft Office Word</Application>
  <DocSecurity>0</DocSecurity>
  <Lines>22</Lines>
  <Paragraphs>6</Paragraphs>
  <ScaleCrop>false</ScaleCrop>
  <Company>Microsoft Corporation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2018-10-25T09:57:00Z</dcterms:created>
  <dcterms:modified xsi:type="dcterms:W3CDTF">2018-10-26T10:01:00Z</dcterms:modified>
</cp:coreProperties>
</file>